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43B40" w:rsidRDefault="00661F9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Aneks nr 6</w:t>
      </w:r>
    </w:p>
    <w:p w14:paraId="00000002" w14:textId="77777777" w:rsidR="00443B40" w:rsidRDefault="00661F9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 dnia 15.11.2023r.</w:t>
      </w:r>
    </w:p>
    <w:p w14:paraId="00000003" w14:textId="77777777" w:rsidR="00443B40" w:rsidRDefault="00661F9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do STATUTU SZKOŁY PODSTAWOWEJ</w:t>
      </w:r>
    </w:p>
    <w:p w14:paraId="00000004" w14:textId="77777777" w:rsidR="00443B40" w:rsidRDefault="00661F9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IM. ORŁA BIAŁEGO W SŁOTWINIE</w:t>
      </w:r>
    </w:p>
    <w:p w14:paraId="00000005" w14:textId="77777777" w:rsidR="00443B40" w:rsidRDefault="00443B40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00000006" w14:textId="68A7EBEF" w:rsidR="00443B40" w:rsidRDefault="00661F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Na podstawie §122 ust. 4 Statutu Szkoły Podstawowej im. Orła Białego w Słotwinie, stanowiącego załącznik do Uchwały Nr 12/2019/2020 Rady Pedagogicznej Zespołu Szkolno-Przedszkolnego w Słotwinie z dnia 12.11.2019 z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późn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zm. uchwala się co 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następuje:</w:t>
      </w:r>
    </w:p>
    <w:p w14:paraId="00000007" w14:textId="77777777" w:rsidR="00443B40" w:rsidRDefault="00661F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§1.</w:t>
      </w:r>
    </w:p>
    <w:p w14:paraId="00000008" w14:textId="77777777" w:rsidR="00443B40" w:rsidRDefault="00661F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W </w:t>
      </w:r>
      <w:r>
        <w:rPr>
          <w:rFonts w:ascii="Times New Roman" w:eastAsia="Times New Roman" w:hAnsi="Times New Roman" w:cs="Times New Roman"/>
          <w:sz w:val="26"/>
          <w:szCs w:val="26"/>
        </w:rPr>
        <w:t>Statucie Szkoły Podstawowej im. Orła Białego w Słotwinie wprowadza się następujące zmiany:</w:t>
      </w:r>
    </w:p>
    <w:p w14:paraId="00000009" w14:textId="77777777" w:rsidR="00443B40" w:rsidRDefault="00661F9A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W aneksie nr 5 do Statutu zmienia się tytuł ust 2. Przyjmuje on treść:</w:t>
      </w:r>
    </w:p>
    <w:p w14:paraId="0000000A" w14:textId="77777777" w:rsidR="00443B40" w:rsidRDefault="00661F9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„2. Dodaje się §36d Zadania nauczyciela wspomagającego w brzmieniu:”</w:t>
      </w:r>
    </w:p>
    <w:p w14:paraId="0000000B" w14:textId="77777777" w:rsidR="00443B40" w:rsidRDefault="00661F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 W aneksie nr 2 nie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uwzględniono zmian wprowadzonych aneksem nr 1. W §54 pkt. 11 Kryteria oceny zachowania w: punktowy system oceny zachowania – punkty ujemne - wywiązywanie się z obowiązków ucznia dopisuje się następujące kryteria:</w:t>
      </w:r>
    </w:p>
    <w:p w14:paraId="0000000C" w14:textId="77777777" w:rsidR="00443B40" w:rsidRDefault="00661F9A">
      <w:pPr>
        <w:spacing w:line="276" w:lineRule="auto"/>
        <w:ind w:left="993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„14. Nierespektowanie przez ucznia zasad netykiety w Internecie (zasady kultury i przyzwoitego zachowania) – liczba punktów 15 pkt;</w:t>
      </w:r>
    </w:p>
    <w:p w14:paraId="0000000D" w14:textId="77777777" w:rsidR="00443B40" w:rsidRDefault="00661F9A">
      <w:pPr>
        <w:spacing w:line="276" w:lineRule="auto"/>
        <w:ind w:left="993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15. Udostępnianie linków z dostępem do lekcji osobom postronnym – liczba punktów 30 pkt;</w:t>
      </w:r>
    </w:p>
    <w:p w14:paraId="0000000E" w14:textId="77777777" w:rsidR="00443B40" w:rsidRDefault="00661F9A">
      <w:pPr>
        <w:spacing w:line="276" w:lineRule="auto"/>
        <w:ind w:left="993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16. Nagrywanie, robienie zdjęć 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sz w:val="26"/>
          <w:szCs w:val="26"/>
        </w:rPr>
        <w:t>reamowanie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podczas lekcji – liczba punktów 50 pkt;</w:t>
      </w:r>
    </w:p>
    <w:p w14:paraId="0000000F" w14:textId="77777777" w:rsidR="00443B40" w:rsidRDefault="00661F9A">
      <w:pPr>
        <w:spacing w:line="276" w:lineRule="auto"/>
        <w:ind w:left="993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17. Wykorzystanie wizerunku nauczyciela lub innej osoby – liczba punktów 50 pkt;</w:t>
      </w:r>
    </w:p>
    <w:p w14:paraId="00000010" w14:textId="77777777" w:rsidR="00443B40" w:rsidRDefault="00661F9A">
      <w:pPr>
        <w:spacing w:line="276" w:lineRule="auto"/>
        <w:ind w:left="993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18. Używanie wulgaryzmów i slangu młodzieżowego – liczba punktów 20 pkt.”</w:t>
      </w:r>
    </w:p>
    <w:p w14:paraId="00000011" w14:textId="77777777" w:rsidR="00443B40" w:rsidRDefault="00661F9A">
      <w:pPr>
        <w:spacing w:line="276" w:lineRule="auto"/>
        <w:ind w:left="993" w:hanging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 Kolejnym kryteriom oceny zachowania zostaje zmieniona numeracja.</w:t>
      </w:r>
    </w:p>
    <w:p w14:paraId="00000012" w14:textId="77777777" w:rsidR="00443B40" w:rsidRDefault="00661F9A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§12 wprowadzony aneksem nr 3 otrzymuje nr §11a</w:t>
      </w:r>
    </w:p>
    <w:p w14:paraId="00000013" w14:textId="77777777" w:rsidR="00443B40" w:rsidRDefault="00661F9A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W §15 ust 5 usuwa się: (semestrze)</w:t>
      </w:r>
    </w:p>
    <w:p w14:paraId="00000014" w14:textId="77777777" w:rsidR="00443B40" w:rsidRDefault="00661F9A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 W §40 ust 4 pkt 1 usuwa się: (semestralnych)</w:t>
      </w:r>
    </w:p>
    <w:p w14:paraId="00000015" w14:textId="77777777" w:rsidR="00443B40" w:rsidRDefault="00661F9A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 W §40 ust 4 pkt 7 usuwa się: (semestralnych)</w:t>
      </w:r>
    </w:p>
    <w:p w14:paraId="00000016" w14:textId="77777777" w:rsidR="00443B40" w:rsidRDefault="00661F9A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sz w:val="26"/>
          <w:szCs w:val="26"/>
        </w:rPr>
        <w:t>W §53 ust 2 pkt 1 w czasie semestru zmienia się na: w czasie półrocza</w:t>
      </w:r>
    </w:p>
    <w:p w14:paraId="00000017" w14:textId="77777777" w:rsidR="00443B40" w:rsidRDefault="00661F9A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 W §54 ust 1 zmienia się z: w ciągu semestru na: w ciągu półrocza</w:t>
      </w:r>
    </w:p>
    <w:p w14:paraId="00000018" w14:textId="77777777" w:rsidR="00443B40" w:rsidRDefault="00661F9A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 W §54 ust 8 zmienia się z: w danym semestrze na: w danym półroczu</w:t>
      </w:r>
    </w:p>
    <w:p w14:paraId="00000019" w14:textId="77777777" w:rsidR="00443B40" w:rsidRDefault="00661F9A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 W §61 usuwa się wyraz: semestralny</w:t>
      </w:r>
    </w:p>
    <w:p w14:paraId="0000001A" w14:textId="77777777" w:rsidR="00443B40" w:rsidRDefault="00661F9A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11. W §78 </w:t>
      </w:r>
      <w:r>
        <w:rPr>
          <w:rFonts w:ascii="Times New Roman" w:eastAsia="Times New Roman" w:hAnsi="Times New Roman" w:cs="Times New Roman"/>
          <w:sz w:val="26"/>
          <w:szCs w:val="26"/>
        </w:rPr>
        <w:t>ust 1 pkt 3 usuwa się: (semestralnej)</w:t>
      </w:r>
    </w:p>
    <w:p w14:paraId="0000001B" w14:textId="77777777" w:rsidR="00443B40" w:rsidRDefault="00661F9A">
      <w:pPr>
        <w:ind w:left="426" w:hanging="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12. W §54 ust. 11 Kryteria oceny zachowania w: punktowy system oceny zachowania – punkty ujemne - wywiązywanie się z obowiązków ucznia pkt 5 otrzymuje brzmienie: </w:t>
      </w:r>
    </w:p>
    <w:p w14:paraId="0000001C" w14:textId="77777777" w:rsidR="00443B40" w:rsidRDefault="00661F9A">
      <w:pPr>
        <w:ind w:left="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„Używanie telefonu komórkowego podczas lekcji, przerw, </w:t>
      </w:r>
      <w:r>
        <w:rPr>
          <w:rFonts w:ascii="Times New Roman" w:eastAsia="Times New Roman" w:hAnsi="Times New Roman" w:cs="Times New Roman"/>
          <w:sz w:val="26"/>
          <w:szCs w:val="26"/>
        </w:rPr>
        <w:t>w teatrze, w kinie, podczas oczekiwania na autobus, w autobusie, w czasie innych zajęć organizowanych w szkole i na terenie szkoły, za wyjątkiem zajęć z wykorzystaniem urządzeń mobilnych ( tablet, telefon) w celach edukacyjnych”</w:t>
      </w:r>
    </w:p>
    <w:p w14:paraId="0000001D" w14:textId="77777777" w:rsidR="00443B40" w:rsidRDefault="00661F9A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13. §3 przyjmuje brzmienie: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1E" w14:textId="77777777" w:rsidR="00443B40" w:rsidRDefault="00661F9A">
      <w:pPr>
        <w:ind w:firstLine="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„Szkoła używa następujących pieczęci:</w:t>
      </w:r>
    </w:p>
    <w:p w14:paraId="0000001F" w14:textId="77777777" w:rsidR="00443B40" w:rsidRDefault="00661F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2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pieczęć urzędowa Zespołu Szkolno-Przedszkolnego w Słotwinie:</w:t>
      </w:r>
    </w:p>
    <w:p w14:paraId="00000020" w14:textId="77777777" w:rsidR="00443B40" w:rsidRDefault="00661F9A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Zespół Szkolno-Przedszkolny w Słotwinie</w:t>
      </w:r>
    </w:p>
    <w:p w14:paraId="00000021" w14:textId="77777777" w:rsidR="00443B40" w:rsidRDefault="00661F9A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ul. Księdza Ferdynanda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Sznajdrowicza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11</w:t>
      </w:r>
    </w:p>
    <w:p w14:paraId="00000022" w14:textId="77777777" w:rsidR="00443B40" w:rsidRDefault="00661F9A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34-324 Lipowa</w:t>
      </w:r>
    </w:p>
    <w:p w14:paraId="00000023" w14:textId="77777777" w:rsidR="00443B40" w:rsidRDefault="00661F9A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Regon: 243012058</w:t>
      </w:r>
    </w:p>
    <w:p w14:paraId="00000024" w14:textId="77777777" w:rsidR="00443B40" w:rsidRDefault="00661F9A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NIP: 5532511347</w:t>
      </w:r>
    </w:p>
    <w:p w14:paraId="00000025" w14:textId="77777777" w:rsidR="00443B40" w:rsidRDefault="00661F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pieczęć urzędowa Szkoły Podstawowej im. Orła Białego w Słotwinie:</w:t>
      </w:r>
    </w:p>
    <w:p w14:paraId="00000026" w14:textId="77777777" w:rsidR="00443B40" w:rsidRDefault="00661F9A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Szkoła Podstawowa</w:t>
      </w:r>
    </w:p>
    <w:p w14:paraId="00000027" w14:textId="77777777" w:rsidR="00443B40" w:rsidRDefault="00661F9A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im. Orła Białego w Słotwinie</w:t>
      </w:r>
    </w:p>
    <w:p w14:paraId="00000028" w14:textId="77777777" w:rsidR="00443B40" w:rsidRDefault="00661F9A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34-324 Lipowa, woj. śląskie</w:t>
      </w:r>
    </w:p>
    <w:p w14:paraId="00000029" w14:textId="77777777" w:rsidR="00443B40" w:rsidRDefault="00661F9A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Tel./fax 33-867-13-25</w:t>
      </w:r>
    </w:p>
    <w:p w14:paraId="0000002A" w14:textId="77777777" w:rsidR="00443B40" w:rsidRDefault="00661F9A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Regon: 070449079</w:t>
      </w:r>
    </w:p>
    <w:p w14:paraId="0000002B" w14:textId="77777777" w:rsidR="00443B40" w:rsidRDefault="00661F9A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NIP: 553-21-26-164</w:t>
      </w:r>
    </w:p>
    <w:p w14:paraId="0000002C" w14:textId="77777777" w:rsidR="00443B40" w:rsidRDefault="00661F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Stempel okrągły używany do pieczętowania świadectw szkoln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ych;</w:t>
      </w:r>
    </w:p>
    <w:p w14:paraId="0000002D" w14:textId="77777777" w:rsidR="00443B40" w:rsidRDefault="00661F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Stempel okrągły używany do pieczętowania legitymacji szkolnych.”</w:t>
      </w:r>
    </w:p>
    <w:p w14:paraId="0000002E" w14:textId="77777777" w:rsidR="00443B40" w:rsidRDefault="00443B40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2F" w14:textId="77777777" w:rsidR="00443B40" w:rsidRDefault="00443B40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30" w14:textId="77777777" w:rsidR="00443B40" w:rsidRDefault="00661F9A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14. W §4 ust 2 usuwa się (Dz.U. z 2017 r. poz. 59 z późn.zm.)</w:t>
      </w:r>
    </w:p>
    <w:p w14:paraId="00000031" w14:textId="77777777" w:rsidR="00443B40" w:rsidRDefault="00661F9A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15. §11 ust 1 pkt 3 przyjmuje brzmienie:</w:t>
      </w:r>
    </w:p>
    <w:p w14:paraId="00000032" w14:textId="77777777" w:rsidR="00443B40" w:rsidRDefault="00661F9A">
      <w:pPr>
        <w:ind w:left="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„3) osobą odpowiedzialną za bezpieczeństwo uczniów, którzy nie uczęszczają na zajęcia religii lub są zwolnieni z zajęć wychowania fizycznego, a których zajęcia odbywają się pomiędzy innymi zajęciami jest wyznaczony przez Dyrektora nauczyciel.” </w:t>
      </w:r>
    </w:p>
    <w:p w14:paraId="00000033" w14:textId="77777777" w:rsidR="00443B40" w:rsidRDefault="00661F9A">
      <w:pPr>
        <w:ind w:left="426" w:hanging="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16. W §30 u</w:t>
      </w:r>
      <w:r>
        <w:rPr>
          <w:rFonts w:ascii="Times New Roman" w:eastAsia="Times New Roman" w:hAnsi="Times New Roman" w:cs="Times New Roman"/>
          <w:sz w:val="26"/>
          <w:szCs w:val="26"/>
        </w:rPr>
        <w:t>st 8 zmienia się z: (Dz.U. z 2019 r., poz. 639) na: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(Dz.U. z 2019 r., poz. 639 z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zm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14:paraId="00000034" w14:textId="77777777" w:rsidR="00443B40" w:rsidRDefault="00661F9A">
      <w:pPr>
        <w:ind w:left="426" w:hanging="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17. §85 ust. 4 przyjmuje treść:</w:t>
      </w:r>
    </w:p>
    <w:p w14:paraId="00000035" w14:textId="77777777" w:rsidR="00443B40" w:rsidRDefault="00661F9A">
      <w:pPr>
        <w:ind w:left="426" w:hanging="14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„4.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Świetlica czynna jest do godziny 15:50 (po zakończeniu zajęć).”</w:t>
      </w:r>
    </w:p>
    <w:p w14:paraId="00000036" w14:textId="77777777" w:rsidR="00443B40" w:rsidRDefault="00661F9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6"/>
          <w:szCs w:val="26"/>
        </w:rPr>
        <w:t>18. Pozostała treść Statutu nie ulega zmianie.</w:t>
      </w:r>
    </w:p>
    <w:p w14:paraId="00000037" w14:textId="77777777" w:rsidR="00443B40" w:rsidRDefault="00661F9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§2</w:t>
      </w:r>
    </w:p>
    <w:p w14:paraId="00000038" w14:textId="77777777" w:rsidR="00443B40" w:rsidRDefault="00661F9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Niniejszy anek</w:t>
      </w:r>
      <w:r>
        <w:rPr>
          <w:rFonts w:ascii="Times New Roman" w:eastAsia="Times New Roman" w:hAnsi="Times New Roman" w:cs="Times New Roman"/>
          <w:sz w:val="26"/>
          <w:szCs w:val="26"/>
        </w:rPr>
        <w:t>s wchodzi w życie z dniem podjęcia.</w:t>
      </w:r>
    </w:p>
    <w:sectPr w:rsidR="00443B4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BD2"/>
    <w:multiLevelType w:val="multilevel"/>
    <w:tmpl w:val="A1A60CF4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40"/>
    <w:rsid w:val="00443B40"/>
    <w:rsid w:val="0066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F968"/>
  <w15:docId w15:val="{0032C5D7-22B9-432C-8E83-4388C765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2023-11-22T09:33:00Z</cp:lastPrinted>
  <dcterms:created xsi:type="dcterms:W3CDTF">2023-11-22T09:38:00Z</dcterms:created>
  <dcterms:modified xsi:type="dcterms:W3CDTF">2023-11-22T09:38:00Z</dcterms:modified>
</cp:coreProperties>
</file>